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43B2D" w14:textId="228F3B1D" w:rsidR="00357ABE" w:rsidRPr="00357ABE" w:rsidRDefault="00357ABE" w:rsidP="00357ABE">
      <w:pPr>
        <w:pStyle w:val="aa"/>
        <w:jc w:val="center"/>
        <w:rPr>
          <w:rFonts w:ascii="Times New Roman" w:hAnsi="Times New Roman" w:cs="Times New Roman"/>
          <w:b/>
        </w:rPr>
      </w:pPr>
      <w:r>
        <w:rPr>
          <w:rFonts w:ascii="Times New Roman" w:hAnsi="Times New Roman" w:cs="Times New Roman"/>
          <w:b/>
        </w:rPr>
        <w:t>ПОВІДОМЛЕННЯ</w:t>
      </w:r>
    </w:p>
    <w:p w14:paraId="3E9AA192" w14:textId="1B6EB360" w:rsidR="00971667" w:rsidRPr="00357ABE" w:rsidRDefault="00357ABE" w:rsidP="00357ABE">
      <w:pPr>
        <w:pStyle w:val="aa"/>
        <w:jc w:val="center"/>
        <w:rPr>
          <w:rFonts w:ascii="Times New Roman" w:hAnsi="Times New Roman" w:cs="Times New Roman"/>
          <w:b/>
        </w:rPr>
      </w:pPr>
      <w:r w:rsidRPr="00357ABE">
        <w:rPr>
          <w:rFonts w:ascii="Times New Roman" w:hAnsi="Times New Roman" w:cs="Times New Roman"/>
          <w:b/>
        </w:rPr>
        <w:t>про виникнення особливої інформації про емітента</w:t>
      </w:r>
    </w:p>
    <w:tbl>
      <w:tblPr>
        <w:tblW w:w="5000" w:type="pct"/>
        <w:tblCellMar>
          <w:left w:w="0" w:type="dxa"/>
          <w:right w:w="0" w:type="dxa"/>
        </w:tblCellMar>
        <w:tblLook w:val="04A0" w:firstRow="1" w:lastRow="0" w:firstColumn="1" w:lastColumn="0" w:noHBand="0" w:noVBand="1"/>
      </w:tblPr>
      <w:tblGrid>
        <w:gridCol w:w="9639"/>
      </w:tblGrid>
      <w:tr w:rsidR="00971667" w:rsidRPr="00971667" w14:paraId="0CA51050" w14:textId="77777777" w:rsidTr="00E15979">
        <w:tc>
          <w:tcPr>
            <w:tcW w:w="2000" w:type="pct"/>
            <w:shd w:val="clear" w:color="auto" w:fill="auto"/>
            <w:hideMark/>
          </w:tcPr>
          <w:p w14:paraId="4D3530FC" w14:textId="77777777" w:rsidR="00971667" w:rsidRPr="00971667" w:rsidRDefault="00971667" w:rsidP="00E15979">
            <w:pPr>
              <w:spacing w:before="150" w:after="150" w:line="240" w:lineRule="auto"/>
              <w:jc w:val="right"/>
              <w:rPr>
                <w:rFonts w:ascii="Times New Roman" w:eastAsia="Times New Roman" w:hAnsi="Times New Roman" w:cs="Times New Roman"/>
                <w:sz w:val="24"/>
                <w:szCs w:val="24"/>
                <w:lang w:eastAsia="uk-UA"/>
              </w:rPr>
            </w:pPr>
            <w:r w:rsidRPr="00971667">
              <w:rPr>
                <w:rFonts w:ascii="Times New Roman" w:eastAsia="Times New Roman" w:hAnsi="Times New Roman" w:cs="Times New Roman"/>
                <w:sz w:val="24"/>
                <w:szCs w:val="24"/>
                <w:lang w:eastAsia="uk-UA"/>
              </w:rPr>
              <w:br/>
              <w:t>Додаток 2 </w:t>
            </w:r>
            <w:r w:rsidRPr="00971667">
              <w:rPr>
                <w:rFonts w:ascii="Times New Roman" w:eastAsia="Times New Roman" w:hAnsi="Times New Roman" w:cs="Times New Roman"/>
                <w:sz w:val="24"/>
                <w:szCs w:val="24"/>
                <w:lang w:eastAsia="uk-UA"/>
              </w:rPr>
              <w:br/>
              <w:t>до Положення про розкриття інформації </w:t>
            </w:r>
            <w:r w:rsidRPr="00971667">
              <w:rPr>
                <w:rFonts w:ascii="Times New Roman" w:eastAsia="Times New Roman" w:hAnsi="Times New Roman" w:cs="Times New Roman"/>
                <w:sz w:val="24"/>
                <w:szCs w:val="24"/>
                <w:lang w:eastAsia="uk-UA"/>
              </w:rPr>
              <w:br/>
              <w:t>емітентами цінних паперів </w:t>
            </w:r>
            <w:r w:rsidRPr="00971667">
              <w:rPr>
                <w:rFonts w:ascii="Times New Roman" w:eastAsia="Times New Roman" w:hAnsi="Times New Roman" w:cs="Times New Roman"/>
                <w:sz w:val="24"/>
                <w:szCs w:val="24"/>
                <w:lang w:eastAsia="uk-UA"/>
              </w:rPr>
              <w:br/>
              <w:t>(пункт 2 глави 1 розділу ІІІ)</w:t>
            </w:r>
          </w:p>
        </w:tc>
      </w:tr>
    </w:tbl>
    <w:p w14:paraId="336F7B98" w14:textId="77777777" w:rsidR="00971667" w:rsidRPr="00971667" w:rsidRDefault="002B5FA1" w:rsidP="0097166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0" w:name="n578"/>
      <w:bookmarkEnd w:id="0"/>
      <w:r w:rsidRPr="008E576F">
        <w:rPr>
          <w:rFonts w:ascii="Times New Roman" w:eastAsia="Times New Roman" w:hAnsi="Times New Roman" w:cs="Times New Roman"/>
          <w:b/>
          <w:bCs/>
          <w:color w:val="000000"/>
          <w:sz w:val="24"/>
          <w:szCs w:val="24"/>
          <w:lang w:eastAsia="uk-UA"/>
        </w:rPr>
        <w:t>1. ВІДОМОСТІ</w:t>
      </w:r>
      <w:r w:rsidR="00971667" w:rsidRPr="00971667">
        <w:rPr>
          <w:rFonts w:ascii="Times New Roman" w:eastAsia="Times New Roman" w:hAnsi="Times New Roman" w:cs="Times New Roman"/>
          <w:color w:val="000000"/>
          <w:sz w:val="24"/>
          <w:szCs w:val="24"/>
          <w:lang w:eastAsia="uk-UA"/>
        </w:rPr>
        <w:br/>
      </w:r>
      <w:r w:rsidR="00971667" w:rsidRPr="00971667">
        <w:rPr>
          <w:rFonts w:ascii="Times New Roman" w:eastAsia="Times New Roman" w:hAnsi="Times New Roman" w:cs="Times New Roman"/>
          <w:b/>
          <w:bCs/>
          <w:color w:val="000000"/>
          <w:sz w:val="24"/>
          <w:szCs w:val="24"/>
          <w:lang w:eastAsia="uk-UA"/>
        </w:rPr>
        <w:t>про прийняття рішення про розміщення цінних паперів на суму, що перевищує 25 відсотків статутного капіталу</w:t>
      </w:r>
    </w:p>
    <w:tbl>
      <w:tblPr>
        <w:tblW w:w="5446" w:type="pct"/>
        <w:tblInd w:w="-859"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67"/>
        <w:gridCol w:w="2032"/>
        <w:gridCol w:w="1673"/>
        <w:gridCol w:w="1892"/>
        <w:gridCol w:w="2342"/>
        <w:gridCol w:w="1975"/>
      </w:tblGrid>
      <w:tr w:rsidR="00821D0A" w:rsidRPr="00821D0A" w14:paraId="701DA5CE" w14:textId="77777777" w:rsidTr="009A2F23">
        <w:trPr>
          <w:trHeight w:val="60"/>
        </w:trPr>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250D8675" w14:textId="77777777" w:rsidR="00821D0A" w:rsidRPr="00821D0A" w:rsidRDefault="00821D0A" w:rsidP="00821D0A">
            <w:pPr>
              <w:spacing w:before="150" w:after="150" w:line="240" w:lineRule="auto"/>
              <w:jc w:val="center"/>
              <w:rPr>
                <w:rFonts w:ascii="Times New Roman" w:eastAsia="Times New Roman" w:hAnsi="Times New Roman" w:cs="Times New Roman"/>
                <w:sz w:val="24"/>
                <w:szCs w:val="24"/>
                <w:lang w:eastAsia="uk-UA"/>
              </w:rPr>
            </w:pPr>
            <w:bookmarkStart w:id="1" w:name="n2045"/>
            <w:bookmarkEnd w:id="1"/>
            <w:r w:rsidRPr="00821D0A">
              <w:rPr>
                <w:rFonts w:ascii="Times New Roman" w:eastAsia="Times New Roman" w:hAnsi="Times New Roman" w:cs="Times New Roman"/>
                <w:color w:val="000000"/>
                <w:sz w:val="24"/>
                <w:szCs w:val="24"/>
                <w:lang w:eastAsia="uk-UA"/>
              </w:rPr>
              <w:t>№ з/п</w:t>
            </w:r>
          </w:p>
        </w:tc>
        <w:tc>
          <w:tcPr>
            <w:tcW w:w="2032" w:type="dxa"/>
            <w:tcBorders>
              <w:top w:val="single" w:sz="6" w:space="0" w:color="000000"/>
              <w:left w:val="single" w:sz="6" w:space="0" w:color="000000"/>
              <w:bottom w:val="single" w:sz="6" w:space="0" w:color="000000"/>
              <w:right w:val="single" w:sz="6" w:space="0" w:color="000000"/>
            </w:tcBorders>
            <w:shd w:val="clear" w:color="auto" w:fill="auto"/>
            <w:hideMark/>
          </w:tcPr>
          <w:p w14:paraId="12EBEEA1" w14:textId="77777777" w:rsidR="00821D0A" w:rsidRPr="00821D0A" w:rsidRDefault="00821D0A" w:rsidP="00821D0A">
            <w:pPr>
              <w:spacing w:before="150" w:after="150" w:line="240" w:lineRule="auto"/>
              <w:jc w:val="center"/>
              <w:rPr>
                <w:rFonts w:ascii="Times New Roman" w:eastAsia="Times New Roman" w:hAnsi="Times New Roman" w:cs="Times New Roman"/>
                <w:sz w:val="24"/>
                <w:szCs w:val="24"/>
                <w:lang w:eastAsia="uk-UA"/>
              </w:rPr>
            </w:pPr>
            <w:r w:rsidRPr="00821D0A">
              <w:rPr>
                <w:rFonts w:ascii="Times New Roman" w:eastAsia="Times New Roman" w:hAnsi="Times New Roman" w:cs="Times New Roman"/>
                <w:color w:val="000000"/>
                <w:sz w:val="24"/>
                <w:szCs w:val="24"/>
                <w:lang w:eastAsia="uk-UA"/>
              </w:rPr>
              <w:t>Дата прийняття рішення</w:t>
            </w:r>
          </w:p>
        </w:tc>
        <w:tc>
          <w:tcPr>
            <w:tcW w:w="1673" w:type="dxa"/>
            <w:tcBorders>
              <w:top w:val="single" w:sz="6" w:space="0" w:color="000000"/>
              <w:left w:val="single" w:sz="6" w:space="0" w:color="000000"/>
              <w:bottom w:val="single" w:sz="6" w:space="0" w:color="000000"/>
              <w:right w:val="single" w:sz="6" w:space="0" w:color="000000"/>
            </w:tcBorders>
            <w:shd w:val="clear" w:color="auto" w:fill="auto"/>
            <w:hideMark/>
          </w:tcPr>
          <w:p w14:paraId="002E4BD7" w14:textId="77777777" w:rsidR="00821D0A" w:rsidRPr="00821D0A" w:rsidRDefault="00821D0A" w:rsidP="00821D0A">
            <w:pPr>
              <w:spacing w:before="150" w:after="150" w:line="240" w:lineRule="auto"/>
              <w:jc w:val="center"/>
              <w:rPr>
                <w:rFonts w:ascii="Times New Roman" w:eastAsia="Times New Roman" w:hAnsi="Times New Roman" w:cs="Times New Roman"/>
                <w:sz w:val="24"/>
                <w:szCs w:val="24"/>
                <w:lang w:eastAsia="uk-UA"/>
              </w:rPr>
            </w:pPr>
            <w:r w:rsidRPr="00821D0A">
              <w:rPr>
                <w:rFonts w:ascii="Times New Roman" w:eastAsia="Times New Roman" w:hAnsi="Times New Roman" w:cs="Times New Roman"/>
                <w:color w:val="000000"/>
                <w:sz w:val="24"/>
                <w:szCs w:val="24"/>
                <w:lang w:eastAsia="uk-UA"/>
              </w:rPr>
              <w:t>Вид цінних паперів, що розміщуються</w:t>
            </w:r>
          </w:p>
        </w:tc>
        <w:tc>
          <w:tcPr>
            <w:tcW w:w="1892" w:type="dxa"/>
            <w:tcBorders>
              <w:top w:val="single" w:sz="6" w:space="0" w:color="000000"/>
              <w:left w:val="single" w:sz="6" w:space="0" w:color="000000"/>
              <w:bottom w:val="single" w:sz="6" w:space="0" w:color="000000"/>
              <w:right w:val="single" w:sz="6" w:space="0" w:color="000000"/>
            </w:tcBorders>
            <w:shd w:val="clear" w:color="auto" w:fill="auto"/>
            <w:hideMark/>
          </w:tcPr>
          <w:p w14:paraId="0B20372C" w14:textId="77777777" w:rsidR="00821D0A" w:rsidRPr="00821D0A" w:rsidRDefault="00821D0A" w:rsidP="00821D0A">
            <w:pPr>
              <w:spacing w:before="150" w:after="150" w:line="240" w:lineRule="auto"/>
              <w:jc w:val="center"/>
              <w:rPr>
                <w:rFonts w:ascii="Times New Roman" w:eastAsia="Times New Roman" w:hAnsi="Times New Roman" w:cs="Times New Roman"/>
                <w:sz w:val="24"/>
                <w:szCs w:val="24"/>
                <w:lang w:eastAsia="uk-UA"/>
              </w:rPr>
            </w:pPr>
            <w:r w:rsidRPr="00821D0A">
              <w:rPr>
                <w:rFonts w:ascii="Times New Roman" w:eastAsia="Times New Roman" w:hAnsi="Times New Roman" w:cs="Times New Roman"/>
                <w:color w:val="000000"/>
                <w:sz w:val="24"/>
                <w:szCs w:val="24"/>
                <w:lang w:eastAsia="uk-UA"/>
              </w:rPr>
              <w:t>Кількість цінних паперів, що розміщуються (шт.)</w:t>
            </w:r>
          </w:p>
        </w:tc>
        <w:tc>
          <w:tcPr>
            <w:tcW w:w="2342" w:type="dxa"/>
            <w:tcBorders>
              <w:top w:val="single" w:sz="6" w:space="0" w:color="000000"/>
              <w:left w:val="single" w:sz="6" w:space="0" w:color="000000"/>
              <w:bottom w:val="single" w:sz="6" w:space="0" w:color="000000"/>
              <w:right w:val="single" w:sz="6" w:space="0" w:color="000000"/>
            </w:tcBorders>
            <w:shd w:val="clear" w:color="auto" w:fill="auto"/>
            <w:hideMark/>
          </w:tcPr>
          <w:p w14:paraId="6DF15213" w14:textId="77777777" w:rsidR="00821D0A" w:rsidRPr="00821D0A" w:rsidRDefault="00821D0A" w:rsidP="00821D0A">
            <w:pPr>
              <w:spacing w:before="150" w:after="150" w:line="240" w:lineRule="auto"/>
              <w:jc w:val="center"/>
              <w:rPr>
                <w:rFonts w:ascii="Times New Roman" w:eastAsia="Times New Roman" w:hAnsi="Times New Roman" w:cs="Times New Roman"/>
                <w:sz w:val="24"/>
                <w:szCs w:val="24"/>
                <w:lang w:eastAsia="uk-UA"/>
              </w:rPr>
            </w:pPr>
            <w:r w:rsidRPr="00821D0A">
              <w:rPr>
                <w:rFonts w:ascii="Times New Roman" w:eastAsia="Times New Roman" w:hAnsi="Times New Roman" w:cs="Times New Roman"/>
                <w:color w:val="000000"/>
                <w:sz w:val="24"/>
                <w:szCs w:val="24"/>
                <w:lang w:eastAsia="uk-UA"/>
              </w:rPr>
              <w:t>Сума цінних паперів, що розміщуються  (тис. грн)</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5DE688DE" w14:textId="77777777" w:rsidR="00821D0A" w:rsidRPr="00821D0A" w:rsidRDefault="00821D0A" w:rsidP="00821D0A">
            <w:pPr>
              <w:spacing w:before="150" w:after="150" w:line="240" w:lineRule="auto"/>
              <w:jc w:val="center"/>
              <w:rPr>
                <w:rFonts w:ascii="Times New Roman" w:eastAsia="Times New Roman" w:hAnsi="Times New Roman" w:cs="Times New Roman"/>
                <w:sz w:val="24"/>
                <w:szCs w:val="24"/>
                <w:lang w:eastAsia="uk-UA"/>
              </w:rPr>
            </w:pPr>
            <w:r w:rsidRPr="00821D0A">
              <w:rPr>
                <w:rFonts w:ascii="Times New Roman" w:eastAsia="Times New Roman" w:hAnsi="Times New Roman" w:cs="Times New Roman"/>
                <w:color w:val="000000"/>
                <w:sz w:val="24"/>
                <w:szCs w:val="24"/>
                <w:lang w:eastAsia="uk-UA"/>
              </w:rPr>
              <w:t>Частка від статутного капіталу (у відсотках)</w:t>
            </w:r>
          </w:p>
        </w:tc>
      </w:tr>
      <w:tr w:rsidR="00821D0A" w:rsidRPr="00821D0A" w14:paraId="1B2DA0BC" w14:textId="77777777" w:rsidTr="009A2F23">
        <w:trPr>
          <w:trHeight w:val="60"/>
        </w:trPr>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3C6EC506" w14:textId="77777777" w:rsidR="00821D0A" w:rsidRPr="00821D0A" w:rsidRDefault="00821D0A" w:rsidP="00821D0A">
            <w:pPr>
              <w:spacing w:before="150" w:after="150" w:line="240" w:lineRule="auto"/>
              <w:jc w:val="center"/>
              <w:rPr>
                <w:rFonts w:ascii="Times New Roman" w:eastAsia="Times New Roman" w:hAnsi="Times New Roman" w:cs="Times New Roman"/>
                <w:sz w:val="24"/>
                <w:szCs w:val="24"/>
                <w:lang w:eastAsia="uk-UA"/>
              </w:rPr>
            </w:pPr>
            <w:r w:rsidRPr="00821D0A">
              <w:rPr>
                <w:rFonts w:ascii="Times New Roman" w:eastAsia="Times New Roman" w:hAnsi="Times New Roman" w:cs="Times New Roman"/>
                <w:color w:val="000000"/>
                <w:sz w:val="24"/>
                <w:szCs w:val="24"/>
                <w:lang w:eastAsia="uk-UA"/>
              </w:rPr>
              <w:t>1</w:t>
            </w:r>
          </w:p>
        </w:tc>
        <w:tc>
          <w:tcPr>
            <w:tcW w:w="2032" w:type="dxa"/>
            <w:tcBorders>
              <w:top w:val="single" w:sz="6" w:space="0" w:color="000000"/>
              <w:left w:val="single" w:sz="6" w:space="0" w:color="000000"/>
              <w:bottom w:val="single" w:sz="6" w:space="0" w:color="000000"/>
              <w:right w:val="single" w:sz="6" w:space="0" w:color="000000"/>
            </w:tcBorders>
            <w:shd w:val="clear" w:color="auto" w:fill="auto"/>
            <w:hideMark/>
          </w:tcPr>
          <w:p w14:paraId="00895452" w14:textId="77777777" w:rsidR="00821D0A" w:rsidRPr="00821D0A" w:rsidRDefault="00821D0A" w:rsidP="00821D0A">
            <w:pPr>
              <w:spacing w:before="150" w:after="150" w:line="240" w:lineRule="auto"/>
              <w:jc w:val="center"/>
              <w:rPr>
                <w:rFonts w:ascii="Times New Roman" w:eastAsia="Times New Roman" w:hAnsi="Times New Roman" w:cs="Times New Roman"/>
                <w:sz w:val="24"/>
                <w:szCs w:val="24"/>
                <w:lang w:eastAsia="uk-UA"/>
              </w:rPr>
            </w:pPr>
            <w:r w:rsidRPr="00821D0A">
              <w:rPr>
                <w:rFonts w:ascii="Times New Roman" w:eastAsia="Times New Roman" w:hAnsi="Times New Roman" w:cs="Times New Roman"/>
                <w:color w:val="000000"/>
                <w:sz w:val="24"/>
                <w:szCs w:val="24"/>
                <w:lang w:eastAsia="uk-UA"/>
              </w:rPr>
              <w:t>2</w:t>
            </w:r>
          </w:p>
        </w:tc>
        <w:tc>
          <w:tcPr>
            <w:tcW w:w="1673" w:type="dxa"/>
            <w:tcBorders>
              <w:top w:val="single" w:sz="6" w:space="0" w:color="000000"/>
              <w:left w:val="single" w:sz="6" w:space="0" w:color="000000"/>
              <w:bottom w:val="single" w:sz="6" w:space="0" w:color="000000"/>
              <w:right w:val="single" w:sz="6" w:space="0" w:color="000000"/>
            </w:tcBorders>
            <w:shd w:val="clear" w:color="auto" w:fill="auto"/>
            <w:hideMark/>
          </w:tcPr>
          <w:p w14:paraId="2F7478CD" w14:textId="77777777" w:rsidR="00821D0A" w:rsidRPr="00821D0A" w:rsidRDefault="00821D0A" w:rsidP="00821D0A">
            <w:pPr>
              <w:spacing w:before="150" w:after="150" w:line="240" w:lineRule="auto"/>
              <w:jc w:val="center"/>
              <w:rPr>
                <w:rFonts w:ascii="Times New Roman" w:eastAsia="Times New Roman" w:hAnsi="Times New Roman" w:cs="Times New Roman"/>
                <w:sz w:val="24"/>
                <w:szCs w:val="24"/>
                <w:lang w:eastAsia="uk-UA"/>
              </w:rPr>
            </w:pPr>
            <w:r w:rsidRPr="00821D0A">
              <w:rPr>
                <w:rFonts w:ascii="Times New Roman" w:eastAsia="Times New Roman" w:hAnsi="Times New Roman" w:cs="Times New Roman"/>
                <w:color w:val="000000"/>
                <w:sz w:val="24"/>
                <w:szCs w:val="24"/>
                <w:lang w:eastAsia="uk-UA"/>
              </w:rPr>
              <w:t>3</w:t>
            </w:r>
          </w:p>
        </w:tc>
        <w:tc>
          <w:tcPr>
            <w:tcW w:w="1892" w:type="dxa"/>
            <w:tcBorders>
              <w:top w:val="single" w:sz="6" w:space="0" w:color="000000"/>
              <w:left w:val="single" w:sz="6" w:space="0" w:color="000000"/>
              <w:bottom w:val="single" w:sz="6" w:space="0" w:color="000000"/>
              <w:right w:val="single" w:sz="6" w:space="0" w:color="000000"/>
            </w:tcBorders>
            <w:shd w:val="clear" w:color="auto" w:fill="auto"/>
            <w:hideMark/>
          </w:tcPr>
          <w:p w14:paraId="224B0DFE" w14:textId="77777777" w:rsidR="00821D0A" w:rsidRPr="00821D0A" w:rsidRDefault="00821D0A" w:rsidP="00821D0A">
            <w:pPr>
              <w:spacing w:before="150" w:after="150" w:line="240" w:lineRule="auto"/>
              <w:jc w:val="center"/>
              <w:rPr>
                <w:rFonts w:ascii="Times New Roman" w:eastAsia="Times New Roman" w:hAnsi="Times New Roman" w:cs="Times New Roman"/>
                <w:sz w:val="24"/>
                <w:szCs w:val="24"/>
                <w:lang w:eastAsia="uk-UA"/>
              </w:rPr>
            </w:pPr>
            <w:r w:rsidRPr="00821D0A">
              <w:rPr>
                <w:rFonts w:ascii="Times New Roman" w:eastAsia="Times New Roman" w:hAnsi="Times New Roman" w:cs="Times New Roman"/>
                <w:color w:val="000000"/>
                <w:sz w:val="24"/>
                <w:szCs w:val="24"/>
                <w:lang w:eastAsia="uk-UA"/>
              </w:rPr>
              <w:t>4</w:t>
            </w:r>
          </w:p>
        </w:tc>
        <w:tc>
          <w:tcPr>
            <w:tcW w:w="2342" w:type="dxa"/>
            <w:tcBorders>
              <w:top w:val="single" w:sz="6" w:space="0" w:color="000000"/>
              <w:left w:val="single" w:sz="6" w:space="0" w:color="000000"/>
              <w:bottom w:val="single" w:sz="6" w:space="0" w:color="000000"/>
              <w:right w:val="single" w:sz="6" w:space="0" w:color="000000"/>
            </w:tcBorders>
            <w:shd w:val="clear" w:color="auto" w:fill="auto"/>
            <w:hideMark/>
          </w:tcPr>
          <w:p w14:paraId="34648D1F" w14:textId="77777777" w:rsidR="00821D0A" w:rsidRPr="00821D0A" w:rsidRDefault="00821D0A" w:rsidP="00821D0A">
            <w:pPr>
              <w:spacing w:before="150" w:after="150" w:line="240" w:lineRule="auto"/>
              <w:jc w:val="center"/>
              <w:rPr>
                <w:rFonts w:ascii="Times New Roman" w:eastAsia="Times New Roman" w:hAnsi="Times New Roman" w:cs="Times New Roman"/>
                <w:sz w:val="24"/>
                <w:szCs w:val="24"/>
                <w:lang w:eastAsia="uk-UA"/>
              </w:rPr>
            </w:pPr>
            <w:r w:rsidRPr="00821D0A">
              <w:rPr>
                <w:rFonts w:ascii="Times New Roman" w:eastAsia="Times New Roman" w:hAnsi="Times New Roman" w:cs="Times New Roman"/>
                <w:color w:val="000000"/>
                <w:sz w:val="24"/>
                <w:szCs w:val="24"/>
                <w:lang w:eastAsia="uk-UA"/>
              </w:rPr>
              <w:t>5</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1086B72B" w14:textId="77777777" w:rsidR="00821D0A" w:rsidRPr="00821D0A" w:rsidRDefault="00821D0A" w:rsidP="00821D0A">
            <w:pPr>
              <w:spacing w:before="150" w:after="150" w:line="240" w:lineRule="auto"/>
              <w:jc w:val="center"/>
              <w:rPr>
                <w:rFonts w:ascii="Times New Roman" w:eastAsia="Times New Roman" w:hAnsi="Times New Roman" w:cs="Times New Roman"/>
                <w:sz w:val="24"/>
                <w:szCs w:val="24"/>
                <w:lang w:eastAsia="uk-UA"/>
              </w:rPr>
            </w:pPr>
            <w:r w:rsidRPr="00821D0A">
              <w:rPr>
                <w:rFonts w:ascii="Times New Roman" w:eastAsia="Times New Roman" w:hAnsi="Times New Roman" w:cs="Times New Roman"/>
                <w:color w:val="000000"/>
                <w:sz w:val="24"/>
                <w:szCs w:val="24"/>
                <w:lang w:eastAsia="uk-UA"/>
              </w:rPr>
              <w:t>6</w:t>
            </w:r>
          </w:p>
        </w:tc>
      </w:tr>
      <w:tr w:rsidR="00821D0A" w:rsidRPr="00821D0A" w14:paraId="6629E2EA" w14:textId="77777777" w:rsidTr="009A2F23">
        <w:trPr>
          <w:trHeight w:val="60"/>
        </w:trPr>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407C1FA8" w14:textId="77777777" w:rsidR="00821D0A" w:rsidRPr="00821D0A" w:rsidRDefault="00821D0A" w:rsidP="00821D0A">
            <w:pPr>
              <w:spacing w:before="150" w:after="150" w:line="240" w:lineRule="auto"/>
              <w:jc w:val="center"/>
              <w:rPr>
                <w:rFonts w:ascii="Times New Roman" w:eastAsia="Times New Roman" w:hAnsi="Times New Roman" w:cs="Times New Roman"/>
                <w:sz w:val="24"/>
                <w:szCs w:val="24"/>
                <w:lang w:eastAsia="uk-UA"/>
              </w:rPr>
            </w:pPr>
            <w:r w:rsidRPr="00821D0A">
              <w:rPr>
                <w:rFonts w:ascii="Times New Roman" w:eastAsia="Times New Roman" w:hAnsi="Times New Roman" w:cs="Times New Roman"/>
                <w:color w:val="000000"/>
                <w:sz w:val="24"/>
                <w:szCs w:val="24"/>
                <w:lang w:eastAsia="uk-UA"/>
              </w:rPr>
              <w:t>1</w:t>
            </w:r>
          </w:p>
        </w:tc>
        <w:tc>
          <w:tcPr>
            <w:tcW w:w="2032" w:type="dxa"/>
            <w:tcBorders>
              <w:top w:val="single" w:sz="6" w:space="0" w:color="000000"/>
              <w:left w:val="single" w:sz="6" w:space="0" w:color="000000"/>
              <w:bottom w:val="single" w:sz="6" w:space="0" w:color="000000"/>
              <w:right w:val="single" w:sz="6" w:space="0" w:color="000000"/>
            </w:tcBorders>
            <w:shd w:val="clear" w:color="auto" w:fill="auto"/>
            <w:hideMark/>
          </w:tcPr>
          <w:p w14:paraId="74D73992" w14:textId="77777777" w:rsidR="00821D0A" w:rsidRPr="00821D0A" w:rsidRDefault="00821D0A" w:rsidP="00821D0A">
            <w:pPr>
              <w:spacing w:before="150" w:after="150" w:line="240" w:lineRule="auto"/>
              <w:jc w:val="center"/>
              <w:rPr>
                <w:rFonts w:ascii="Times New Roman" w:eastAsia="Times New Roman" w:hAnsi="Times New Roman" w:cs="Times New Roman"/>
                <w:sz w:val="24"/>
                <w:szCs w:val="24"/>
                <w:lang w:eastAsia="uk-UA"/>
              </w:rPr>
            </w:pPr>
            <w:r w:rsidRPr="00821D0A">
              <w:rPr>
                <w:rFonts w:ascii="Times New Roman" w:eastAsia="Times New Roman" w:hAnsi="Times New Roman" w:cs="Times New Roman"/>
                <w:color w:val="000000"/>
                <w:sz w:val="24"/>
                <w:szCs w:val="24"/>
                <w:lang w:eastAsia="uk-UA"/>
              </w:rPr>
              <w:t>12.05.2020</w:t>
            </w:r>
          </w:p>
        </w:tc>
        <w:tc>
          <w:tcPr>
            <w:tcW w:w="1673" w:type="dxa"/>
            <w:tcBorders>
              <w:top w:val="single" w:sz="6" w:space="0" w:color="000000"/>
              <w:left w:val="single" w:sz="6" w:space="0" w:color="000000"/>
              <w:bottom w:val="single" w:sz="6" w:space="0" w:color="000000"/>
              <w:right w:val="single" w:sz="6" w:space="0" w:color="000000"/>
            </w:tcBorders>
            <w:shd w:val="clear" w:color="auto" w:fill="auto"/>
            <w:hideMark/>
          </w:tcPr>
          <w:p w14:paraId="7FC88DC5" w14:textId="77777777" w:rsidR="00821D0A" w:rsidRPr="00821D0A" w:rsidRDefault="00821D0A" w:rsidP="00821D0A">
            <w:pPr>
              <w:spacing w:before="150" w:after="150" w:line="240" w:lineRule="auto"/>
              <w:jc w:val="center"/>
              <w:rPr>
                <w:rFonts w:ascii="Times New Roman" w:eastAsia="Times New Roman" w:hAnsi="Times New Roman" w:cs="Times New Roman"/>
                <w:sz w:val="24"/>
                <w:szCs w:val="24"/>
                <w:lang w:eastAsia="uk-UA"/>
              </w:rPr>
            </w:pPr>
            <w:r w:rsidRPr="00821D0A">
              <w:rPr>
                <w:rFonts w:ascii="Times New Roman" w:eastAsia="Times New Roman" w:hAnsi="Times New Roman" w:cs="Times New Roman"/>
                <w:sz w:val="24"/>
                <w:szCs w:val="24"/>
                <w:lang w:eastAsia="uk-UA"/>
              </w:rPr>
              <w:t>Акції прості іменні</w:t>
            </w:r>
          </w:p>
        </w:tc>
        <w:tc>
          <w:tcPr>
            <w:tcW w:w="1892" w:type="dxa"/>
            <w:tcBorders>
              <w:top w:val="single" w:sz="6" w:space="0" w:color="000000"/>
              <w:left w:val="single" w:sz="6" w:space="0" w:color="000000"/>
              <w:bottom w:val="single" w:sz="6" w:space="0" w:color="000000"/>
              <w:right w:val="single" w:sz="6" w:space="0" w:color="000000"/>
            </w:tcBorders>
            <w:shd w:val="clear" w:color="auto" w:fill="auto"/>
            <w:hideMark/>
          </w:tcPr>
          <w:p w14:paraId="4BF3C8F5" w14:textId="77777777" w:rsidR="00821D0A" w:rsidRPr="00821D0A" w:rsidRDefault="00821D0A" w:rsidP="00821D0A">
            <w:pPr>
              <w:spacing w:before="150" w:after="150" w:line="240" w:lineRule="auto"/>
              <w:jc w:val="center"/>
              <w:rPr>
                <w:rFonts w:ascii="Times New Roman" w:eastAsia="Times New Roman" w:hAnsi="Times New Roman" w:cs="Times New Roman"/>
                <w:sz w:val="24"/>
                <w:szCs w:val="24"/>
                <w:lang w:eastAsia="uk-UA"/>
              </w:rPr>
            </w:pPr>
            <w:r w:rsidRPr="00821D0A">
              <w:rPr>
                <w:rFonts w:ascii="Times New Roman" w:eastAsia="Times New Roman" w:hAnsi="Times New Roman" w:cs="Times New Roman"/>
                <w:sz w:val="24"/>
                <w:szCs w:val="24"/>
                <w:lang w:eastAsia="uk-UA"/>
              </w:rPr>
              <w:t>4 000 000</w:t>
            </w:r>
          </w:p>
        </w:tc>
        <w:tc>
          <w:tcPr>
            <w:tcW w:w="2342" w:type="dxa"/>
            <w:tcBorders>
              <w:top w:val="single" w:sz="6" w:space="0" w:color="000000"/>
              <w:left w:val="single" w:sz="6" w:space="0" w:color="000000"/>
              <w:bottom w:val="single" w:sz="6" w:space="0" w:color="000000"/>
              <w:right w:val="single" w:sz="6" w:space="0" w:color="000000"/>
            </w:tcBorders>
            <w:shd w:val="clear" w:color="auto" w:fill="auto"/>
            <w:hideMark/>
          </w:tcPr>
          <w:p w14:paraId="62714BB9" w14:textId="77777777" w:rsidR="00821D0A" w:rsidRPr="00821D0A" w:rsidRDefault="00821D0A" w:rsidP="00821D0A">
            <w:pPr>
              <w:spacing w:before="150" w:after="150" w:line="240" w:lineRule="auto"/>
              <w:jc w:val="center"/>
              <w:rPr>
                <w:rFonts w:ascii="Times New Roman" w:eastAsia="Times New Roman" w:hAnsi="Times New Roman" w:cs="Times New Roman"/>
                <w:sz w:val="24"/>
                <w:szCs w:val="24"/>
                <w:lang w:eastAsia="uk-UA"/>
              </w:rPr>
            </w:pPr>
            <w:r w:rsidRPr="00821D0A">
              <w:rPr>
                <w:rFonts w:ascii="Times New Roman" w:eastAsia="Times New Roman" w:hAnsi="Times New Roman" w:cs="Times New Roman"/>
                <w:sz w:val="24"/>
                <w:szCs w:val="24"/>
                <w:lang w:eastAsia="uk-UA"/>
              </w:rPr>
              <w:t>40 000,0</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2F72E78D" w14:textId="77777777" w:rsidR="00821D0A" w:rsidRPr="00821D0A" w:rsidRDefault="00821D0A" w:rsidP="00821D0A">
            <w:pPr>
              <w:spacing w:before="150" w:after="150" w:line="240" w:lineRule="auto"/>
              <w:jc w:val="center"/>
              <w:rPr>
                <w:rFonts w:ascii="Times New Roman" w:eastAsia="Times New Roman" w:hAnsi="Times New Roman" w:cs="Times New Roman"/>
                <w:sz w:val="24"/>
                <w:szCs w:val="24"/>
                <w:lang w:eastAsia="uk-UA"/>
              </w:rPr>
            </w:pPr>
            <w:r w:rsidRPr="00821D0A">
              <w:rPr>
                <w:rFonts w:ascii="Times New Roman" w:eastAsia="Times New Roman" w:hAnsi="Times New Roman" w:cs="Times New Roman"/>
                <w:color w:val="000000"/>
                <w:sz w:val="24"/>
                <w:szCs w:val="24"/>
                <w:lang w:eastAsia="uk-UA"/>
              </w:rPr>
              <w:t>76,69%</w:t>
            </w:r>
            <w:r w:rsidRPr="00821D0A">
              <w:rPr>
                <w:rFonts w:ascii="Times New Roman" w:eastAsia="Times New Roman" w:hAnsi="Times New Roman" w:cs="Times New Roman"/>
                <w:color w:val="000000"/>
                <w:sz w:val="24"/>
                <w:szCs w:val="24"/>
                <w:lang w:eastAsia="uk-UA"/>
              </w:rPr>
              <w:br/>
            </w:r>
          </w:p>
        </w:tc>
      </w:tr>
      <w:tr w:rsidR="00821D0A" w:rsidRPr="00821D0A" w14:paraId="59F6A007" w14:textId="77777777" w:rsidTr="009A2F23">
        <w:trPr>
          <w:trHeight w:val="60"/>
        </w:trPr>
        <w:tc>
          <w:tcPr>
            <w:tcW w:w="10481"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6FF30AEA" w14:textId="77777777" w:rsidR="00821D0A" w:rsidRPr="00821D0A" w:rsidRDefault="00821D0A" w:rsidP="00821D0A">
            <w:pPr>
              <w:spacing w:before="150" w:after="150" w:line="240" w:lineRule="auto"/>
              <w:rPr>
                <w:rFonts w:ascii="Times New Roman" w:eastAsia="Times New Roman" w:hAnsi="Times New Roman" w:cs="Times New Roman"/>
                <w:sz w:val="24"/>
                <w:szCs w:val="24"/>
                <w:lang w:eastAsia="uk-UA"/>
              </w:rPr>
            </w:pPr>
            <w:bookmarkStart w:id="2" w:name="n2047"/>
            <w:bookmarkEnd w:id="2"/>
            <w:r w:rsidRPr="00821D0A">
              <w:rPr>
                <w:rFonts w:ascii="Times New Roman" w:eastAsia="Times New Roman" w:hAnsi="Times New Roman" w:cs="Times New Roman"/>
                <w:sz w:val="24"/>
                <w:szCs w:val="24"/>
                <w:lang w:eastAsia="uk-UA"/>
              </w:rPr>
              <w:t>Зміст інформації:</w:t>
            </w:r>
          </w:p>
        </w:tc>
      </w:tr>
      <w:tr w:rsidR="00821D0A" w:rsidRPr="00821D0A" w14:paraId="681A795E" w14:textId="77777777" w:rsidTr="009A2F23">
        <w:trPr>
          <w:trHeight w:val="60"/>
        </w:trPr>
        <w:tc>
          <w:tcPr>
            <w:tcW w:w="10481"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65661178" w14:textId="77777777" w:rsidR="00821D0A" w:rsidRPr="00821D0A" w:rsidRDefault="00821D0A" w:rsidP="00821D0A">
            <w:pPr>
              <w:spacing w:before="150" w:after="150" w:line="240" w:lineRule="auto"/>
              <w:jc w:val="both"/>
              <w:rPr>
                <w:rFonts w:ascii="Times New Roman" w:eastAsia="Times New Roman" w:hAnsi="Times New Roman" w:cs="Times New Roman"/>
                <w:sz w:val="24"/>
                <w:szCs w:val="24"/>
                <w:lang w:eastAsia="uk-UA"/>
              </w:rPr>
            </w:pPr>
            <w:r w:rsidRPr="00821D0A">
              <w:rPr>
                <w:rFonts w:ascii="Times New Roman" w:eastAsia="Times New Roman" w:hAnsi="Times New Roman" w:cs="Times New Roman"/>
                <w:sz w:val="24"/>
                <w:szCs w:val="24"/>
                <w:lang w:eastAsia="uk-UA"/>
              </w:rPr>
              <w:t xml:space="preserve">Позачерговими загальними зборами </w:t>
            </w:r>
            <w:proofErr w:type="spellStart"/>
            <w:r w:rsidRPr="00821D0A">
              <w:rPr>
                <w:rFonts w:ascii="Times New Roman" w:eastAsia="Times New Roman" w:hAnsi="Times New Roman" w:cs="Times New Roman"/>
                <w:sz w:val="24"/>
                <w:szCs w:val="24"/>
                <w:lang w:eastAsia="uk-UA"/>
              </w:rPr>
              <w:t>акцiонерiв</w:t>
            </w:r>
            <w:proofErr w:type="spellEnd"/>
            <w:r w:rsidRPr="00821D0A">
              <w:rPr>
                <w:rFonts w:ascii="Times New Roman" w:eastAsia="Times New Roman" w:hAnsi="Times New Roman" w:cs="Times New Roman"/>
                <w:sz w:val="24"/>
                <w:szCs w:val="24"/>
                <w:lang w:eastAsia="uk-UA"/>
              </w:rPr>
              <w:t xml:space="preserve"> Приватного </w:t>
            </w:r>
            <w:proofErr w:type="spellStart"/>
            <w:r w:rsidRPr="00821D0A">
              <w:rPr>
                <w:rFonts w:ascii="Times New Roman" w:eastAsia="Times New Roman" w:hAnsi="Times New Roman" w:cs="Times New Roman"/>
                <w:sz w:val="24"/>
                <w:szCs w:val="24"/>
                <w:lang w:eastAsia="uk-UA"/>
              </w:rPr>
              <w:t>акцiонерного</w:t>
            </w:r>
            <w:proofErr w:type="spellEnd"/>
            <w:r w:rsidRPr="00821D0A">
              <w:rPr>
                <w:rFonts w:ascii="Times New Roman" w:eastAsia="Times New Roman" w:hAnsi="Times New Roman" w:cs="Times New Roman"/>
                <w:sz w:val="24"/>
                <w:szCs w:val="24"/>
                <w:lang w:eastAsia="uk-UA"/>
              </w:rPr>
              <w:t xml:space="preserve"> товариства «Страхова компанія «ГРАВЕ УКРАЇНА» (надалі – Товариство), що відбулись 12 травня 2020 р., прийняте </w:t>
            </w:r>
            <w:proofErr w:type="spellStart"/>
            <w:r w:rsidRPr="00821D0A">
              <w:rPr>
                <w:rFonts w:ascii="Times New Roman" w:eastAsia="Times New Roman" w:hAnsi="Times New Roman" w:cs="Times New Roman"/>
                <w:sz w:val="24"/>
                <w:szCs w:val="24"/>
                <w:lang w:eastAsia="uk-UA"/>
              </w:rPr>
              <w:t>рiшення</w:t>
            </w:r>
            <w:proofErr w:type="spellEnd"/>
            <w:r w:rsidRPr="00821D0A">
              <w:rPr>
                <w:rFonts w:ascii="Times New Roman" w:eastAsia="Times New Roman" w:hAnsi="Times New Roman" w:cs="Times New Roman"/>
                <w:sz w:val="24"/>
                <w:szCs w:val="24"/>
                <w:lang w:eastAsia="uk-UA"/>
              </w:rPr>
              <w:t xml:space="preserve"> про</w:t>
            </w:r>
            <w:r w:rsidRPr="00821D0A">
              <w:t xml:space="preserve"> </w:t>
            </w:r>
            <w:r w:rsidRPr="00821D0A">
              <w:rPr>
                <w:rFonts w:ascii="Times New Roman" w:eastAsia="Times New Roman" w:hAnsi="Times New Roman" w:cs="Times New Roman"/>
                <w:sz w:val="24"/>
                <w:szCs w:val="24"/>
                <w:lang w:eastAsia="uk-UA"/>
              </w:rPr>
              <w:t>емісію 4 000 000 (чотирьох мільйонів) штук простих іменних акцій існуючої номінальної вартості 10,00 грн. (десять гривень 00 копійок) кожна, загальною номінальною вартістю 40 000 000,00 грн. (сорок мільйонів гривень 00 копійок). Загальні збори вирішили провести розміщення акцій (без здійснення публічної пропозиції) серед акціонерів Товариства станом на 12 травня 2020 року. До процесу розміщення акцій залучення андерайтера не передбачене.</w:t>
            </w:r>
          </w:p>
          <w:p w14:paraId="17B91C23" w14:textId="77777777" w:rsidR="00821D0A" w:rsidRPr="00821D0A" w:rsidRDefault="00821D0A" w:rsidP="00821D0A">
            <w:pPr>
              <w:spacing w:before="150" w:after="150" w:line="240" w:lineRule="auto"/>
              <w:jc w:val="both"/>
              <w:rPr>
                <w:rFonts w:ascii="Times New Roman" w:eastAsia="Times New Roman" w:hAnsi="Times New Roman" w:cs="Times New Roman"/>
                <w:sz w:val="24"/>
                <w:szCs w:val="24"/>
                <w:lang w:eastAsia="uk-UA"/>
              </w:rPr>
            </w:pPr>
            <w:proofErr w:type="spellStart"/>
            <w:r w:rsidRPr="00821D0A">
              <w:rPr>
                <w:rFonts w:ascii="Times New Roman" w:eastAsia="Times New Roman" w:hAnsi="Times New Roman" w:cs="Times New Roman"/>
                <w:sz w:val="24"/>
                <w:szCs w:val="24"/>
                <w:lang w:eastAsia="uk-UA"/>
              </w:rPr>
              <w:t>Розмiр</w:t>
            </w:r>
            <w:proofErr w:type="spellEnd"/>
            <w:r w:rsidRPr="00821D0A">
              <w:rPr>
                <w:rFonts w:ascii="Times New Roman" w:eastAsia="Times New Roman" w:hAnsi="Times New Roman" w:cs="Times New Roman"/>
                <w:sz w:val="24"/>
                <w:szCs w:val="24"/>
                <w:lang w:eastAsia="uk-UA"/>
              </w:rPr>
              <w:t xml:space="preserve"> </w:t>
            </w:r>
            <w:proofErr w:type="spellStart"/>
            <w:r w:rsidRPr="00821D0A">
              <w:rPr>
                <w:rFonts w:ascii="Times New Roman" w:eastAsia="Times New Roman" w:hAnsi="Times New Roman" w:cs="Times New Roman"/>
                <w:sz w:val="24"/>
                <w:szCs w:val="24"/>
                <w:lang w:eastAsia="uk-UA"/>
              </w:rPr>
              <w:t>збiльшення</w:t>
            </w:r>
            <w:proofErr w:type="spellEnd"/>
            <w:r w:rsidRPr="00821D0A">
              <w:rPr>
                <w:rFonts w:ascii="Times New Roman" w:eastAsia="Times New Roman" w:hAnsi="Times New Roman" w:cs="Times New Roman"/>
                <w:sz w:val="24"/>
                <w:szCs w:val="24"/>
                <w:lang w:eastAsia="uk-UA"/>
              </w:rPr>
              <w:t xml:space="preserve"> статутного </w:t>
            </w:r>
            <w:proofErr w:type="spellStart"/>
            <w:r w:rsidRPr="00821D0A">
              <w:rPr>
                <w:rFonts w:ascii="Times New Roman" w:eastAsia="Times New Roman" w:hAnsi="Times New Roman" w:cs="Times New Roman"/>
                <w:sz w:val="24"/>
                <w:szCs w:val="24"/>
                <w:lang w:eastAsia="uk-UA"/>
              </w:rPr>
              <w:t>капiталу</w:t>
            </w:r>
            <w:proofErr w:type="spellEnd"/>
            <w:r w:rsidRPr="00821D0A">
              <w:rPr>
                <w:rFonts w:ascii="Times New Roman" w:eastAsia="Times New Roman" w:hAnsi="Times New Roman" w:cs="Times New Roman"/>
                <w:sz w:val="24"/>
                <w:szCs w:val="24"/>
                <w:lang w:eastAsia="uk-UA"/>
              </w:rPr>
              <w:t>: 40 000 000,00 грн. (сорок мільйонів гривень 00 копійок).</w:t>
            </w:r>
          </w:p>
          <w:p w14:paraId="337921A3" w14:textId="2FD24575" w:rsidR="00821D0A" w:rsidRPr="00821D0A" w:rsidRDefault="00821D0A" w:rsidP="00821D0A">
            <w:pPr>
              <w:spacing w:before="150" w:after="150" w:line="240" w:lineRule="auto"/>
              <w:jc w:val="both"/>
              <w:rPr>
                <w:rFonts w:ascii="Times New Roman" w:eastAsia="Times New Roman" w:hAnsi="Times New Roman" w:cs="Times New Roman"/>
                <w:sz w:val="24"/>
                <w:szCs w:val="24"/>
                <w:lang w:eastAsia="uk-UA"/>
              </w:rPr>
            </w:pPr>
            <w:bookmarkStart w:id="3" w:name="_GoBack"/>
            <w:proofErr w:type="spellStart"/>
            <w:r w:rsidRPr="00F61568">
              <w:rPr>
                <w:rFonts w:ascii="Times New Roman" w:eastAsia="Times New Roman" w:hAnsi="Times New Roman" w:cs="Times New Roman"/>
                <w:sz w:val="24"/>
                <w:szCs w:val="24"/>
                <w:lang w:eastAsia="uk-UA"/>
              </w:rPr>
              <w:t>Цiна</w:t>
            </w:r>
            <w:proofErr w:type="spellEnd"/>
            <w:r w:rsidRPr="00F61568">
              <w:rPr>
                <w:rFonts w:ascii="Times New Roman" w:eastAsia="Times New Roman" w:hAnsi="Times New Roman" w:cs="Times New Roman"/>
                <w:sz w:val="24"/>
                <w:szCs w:val="24"/>
                <w:lang w:eastAsia="uk-UA"/>
              </w:rPr>
              <w:t xml:space="preserve"> </w:t>
            </w:r>
            <w:proofErr w:type="spellStart"/>
            <w:r w:rsidRPr="00F61568">
              <w:rPr>
                <w:rFonts w:ascii="Times New Roman" w:eastAsia="Times New Roman" w:hAnsi="Times New Roman" w:cs="Times New Roman"/>
                <w:sz w:val="24"/>
                <w:szCs w:val="24"/>
                <w:lang w:eastAsia="uk-UA"/>
              </w:rPr>
              <w:t>розмiщення</w:t>
            </w:r>
            <w:proofErr w:type="spellEnd"/>
            <w:r w:rsidRPr="00F61568">
              <w:rPr>
                <w:rFonts w:ascii="Times New Roman" w:eastAsia="Times New Roman" w:hAnsi="Times New Roman" w:cs="Times New Roman"/>
                <w:sz w:val="24"/>
                <w:szCs w:val="24"/>
                <w:lang w:eastAsia="uk-UA"/>
              </w:rPr>
              <w:t xml:space="preserve"> </w:t>
            </w:r>
            <w:proofErr w:type="spellStart"/>
            <w:r w:rsidRPr="00F61568">
              <w:rPr>
                <w:rFonts w:ascii="Times New Roman" w:eastAsia="Times New Roman" w:hAnsi="Times New Roman" w:cs="Times New Roman"/>
                <w:sz w:val="24"/>
                <w:szCs w:val="24"/>
                <w:lang w:eastAsia="uk-UA"/>
              </w:rPr>
              <w:t>акцiй</w:t>
            </w:r>
            <w:proofErr w:type="spellEnd"/>
            <w:r w:rsidRPr="00F61568">
              <w:rPr>
                <w:rFonts w:ascii="Times New Roman" w:eastAsia="Times New Roman" w:hAnsi="Times New Roman" w:cs="Times New Roman"/>
                <w:sz w:val="24"/>
                <w:szCs w:val="24"/>
                <w:lang w:eastAsia="uk-UA"/>
              </w:rPr>
              <w:t>: 10,</w:t>
            </w:r>
            <w:r w:rsidR="00E71200" w:rsidRPr="00F61568">
              <w:rPr>
                <w:rFonts w:ascii="Times New Roman" w:eastAsia="Times New Roman" w:hAnsi="Times New Roman" w:cs="Times New Roman"/>
                <w:sz w:val="24"/>
                <w:szCs w:val="24"/>
                <w:lang w:eastAsia="uk-UA"/>
              </w:rPr>
              <w:t>85</w:t>
            </w:r>
            <w:r w:rsidRPr="00F61568">
              <w:rPr>
                <w:rFonts w:ascii="Times New Roman" w:eastAsia="Times New Roman" w:hAnsi="Times New Roman" w:cs="Times New Roman"/>
                <w:sz w:val="24"/>
                <w:szCs w:val="24"/>
                <w:lang w:eastAsia="uk-UA"/>
              </w:rPr>
              <w:t xml:space="preserve"> грн. (десять гривень </w:t>
            </w:r>
            <w:r w:rsidR="00E71200" w:rsidRPr="00F61568">
              <w:rPr>
                <w:rFonts w:ascii="Times New Roman" w:eastAsia="Times New Roman" w:hAnsi="Times New Roman" w:cs="Times New Roman"/>
                <w:sz w:val="24"/>
                <w:szCs w:val="24"/>
                <w:lang w:val="ru-RU" w:eastAsia="uk-UA"/>
              </w:rPr>
              <w:t>85</w:t>
            </w:r>
            <w:r w:rsidRPr="00F61568">
              <w:rPr>
                <w:rFonts w:ascii="Times New Roman" w:eastAsia="Times New Roman" w:hAnsi="Times New Roman" w:cs="Times New Roman"/>
                <w:sz w:val="24"/>
                <w:szCs w:val="24"/>
                <w:lang w:eastAsia="uk-UA"/>
              </w:rPr>
              <w:t xml:space="preserve"> </w:t>
            </w:r>
            <w:proofErr w:type="spellStart"/>
            <w:r w:rsidRPr="00F61568">
              <w:rPr>
                <w:rFonts w:ascii="Times New Roman" w:eastAsia="Times New Roman" w:hAnsi="Times New Roman" w:cs="Times New Roman"/>
                <w:sz w:val="24"/>
                <w:szCs w:val="24"/>
                <w:lang w:eastAsia="uk-UA"/>
              </w:rPr>
              <w:t>копiйок</w:t>
            </w:r>
            <w:proofErr w:type="spellEnd"/>
            <w:r w:rsidRPr="00F61568">
              <w:rPr>
                <w:rFonts w:ascii="Times New Roman" w:eastAsia="Times New Roman" w:hAnsi="Times New Roman" w:cs="Times New Roman"/>
                <w:sz w:val="24"/>
                <w:szCs w:val="24"/>
                <w:lang w:eastAsia="uk-UA"/>
              </w:rPr>
              <w:t>), визначена</w:t>
            </w:r>
            <w:r w:rsidRPr="00821D0A">
              <w:rPr>
                <w:rFonts w:ascii="Times New Roman" w:eastAsia="Times New Roman" w:hAnsi="Times New Roman" w:cs="Times New Roman"/>
                <w:sz w:val="24"/>
                <w:szCs w:val="24"/>
                <w:lang w:eastAsia="uk-UA"/>
              </w:rPr>
              <w:t xml:space="preserve"> згідно рішення Наглядової ради Товариства №131 від 12.05.2020 р.</w:t>
            </w:r>
          </w:p>
          <w:bookmarkEnd w:id="3"/>
          <w:p w14:paraId="490C4986" w14:textId="77777777" w:rsidR="00821D0A" w:rsidRPr="00821D0A" w:rsidRDefault="00821D0A" w:rsidP="00821D0A">
            <w:pPr>
              <w:spacing w:before="150" w:after="150" w:line="240" w:lineRule="auto"/>
              <w:jc w:val="both"/>
              <w:rPr>
                <w:rFonts w:ascii="Times New Roman" w:eastAsia="Times New Roman" w:hAnsi="Times New Roman" w:cs="Times New Roman"/>
                <w:sz w:val="24"/>
                <w:szCs w:val="24"/>
                <w:lang w:eastAsia="uk-UA"/>
              </w:rPr>
            </w:pPr>
            <w:r w:rsidRPr="00821D0A">
              <w:rPr>
                <w:rFonts w:ascii="Times New Roman" w:eastAsia="Times New Roman" w:hAnsi="Times New Roman" w:cs="Times New Roman"/>
                <w:sz w:val="24"/>
                <w:szCs w:val="24"/>
                <w:lang w:eastAsia="uk-UA"/>
              </w:rPr>
              <w:t xml:space="preserve">Співвідношення загальної номінальної вартості цінних паперів, на яку вони розміщуються, до розміру статутного капіталу емітента на дату прийняття цього рішення: </w:t>
            </w:r>
            <w:r w:rsidRPr="00821D0A">
              <w:rPr>
                <w:rFonts w:ascii="Times New Roman" w:eastAsia="Times New Roman" w:hAnsi="Times New Roman" w:cs="Times New Roman"/>
                <w:color w:val="000000"/>
                <w:sz w:val="24"/>
                <w:szCs w:val="24"/>
                <w:lang w:eastAsia="uk-UA"/>
              </w:rPr>
              <w:t xml:space="preserve">76,69 </w:t>
            </w:r>
            <w:r w:rsidRPr="00821D0A">
              <w:rPr>
                <w:rFonts w:ascii="Times New Roman" w:eastAsia="Times New Roman" w:hAnsi="Times New Roman" w:cs="Times New Roman"/>
                <w:sz w:val="24"/>
                <w:szCs w:val="24"/>
                <w:lang w:eastAsia="uk-UA"/>
              </w:rPr>
              <w:t xml:space="preserve">%. </w:t>
            </w:r>
          </w:p>
          <w:p w14:paraId="776D7550" w14:textId="77777777" w:rsidR="00821D0A" w:rsidRPr="00821D0A" w:rsidRDefault="00821D0A" w:rsidP="00821D0A">
            <w:pPr>
              <w:spacing w:before="150" w:after="150" w:line="240" w:lineRule="auto"/>
              <w:jc w:val="both"/>
              <w:rPr>
                <w:rFonts w:ascii="Times New Roman" w:eastAsia="Times New Roman" w:hAnsi="Times New Roman" w:cs="Times New Roman"/>
                <w:sz w:val="24"/>
                <w:szCs w:val="24"/>
                <w:lang w:eastAsia="uk-UA"/>
              </w:rPr>
            </w:pPr>
            <w:proofErr w:type="spellStart"/>
            <w:r w:rsidRPr="00821D0A">
              <w:rPr>
                <w:rFonts w:ascii="Times New Roman" w:eastAsia="Times New Roman" w:hAnsi="Times New Roman" w:cs="Times New Roman"/>
                <w:sz w:val="24"/>
                <w:szCs w:val="24"/>
                <w:lang w:eastAsia="uk-UA"/>
              </w:rPr>
              <w:t>Спiввiдношення</w:t>
            </w:r>
            <w:proofErr w:type="spellEnd"/>
            <w:r w:rsidRPr="00821D0A">
              <w:rPr>
                <w:rFonts w:ascii="Times New Roman" w:eastAsia="Times New Roman" w:hAnsi="Times New Roman" w:cs="Times New Roman"/>
                <w:sz w:val="24"/>
                <w:szCs w:val="24"/>
                <w:lang w:eastAsia="uk-UA"/>
              </w:rPr>
              <w:t xml:space="preserve"> загальної </w:t>
            </w:r>
            <w:proofErr w:type="spellStart"/>
            <w:r w:rsidRPr="00821D0A">
              <w:rPr>
                <w:rFonts w:ascii="Times New Roman" w:eastAsia="Times New Roman" w:hAnsi="Times New Roman" w:cs="Times New Roman"/>
                <w:sz w:val="24"/>
                <w:szCs w:val="24"/>
                <w:lang w:eastAsia="uk-UA"/>
              </w:rPr>
              <w:t>номiнальної</w:t>
            </w:r>
            <w:proofErr w:type="spellEnd"/>
            <w:r w:rsidRPr="00821D0A">
              <w:rPr>
                <w:rFonts w:ascii="Times New Roman" w:eastAsia="Times New Roman" w:hAnsi="Times New Roman" w:cs="Times New Roman"/>
                <w:sz w:val="24"/>
                <w:szCs w:val="24"/>
                <w:lang w:eastAsia="uk-UA"/>
              </w:rPr>
              <w:t xml:space="preserve"> </w:t>
            </w:r>
            <w:proofErr w:type="spellStart"/>
            <w:r w:rsidRPr="00821D0A">
              <w:rPr>
                <w:rFonts w:ascii="Times New Roman" w:eastAsia="Times New Roman" w:hAnsi="Times New Roman" w:cs="Times New Roman"/>
                <w:sz w:val="24"/>
                <w:szCs w:val="24"/>
                <w:lang w:eastAsia="uk-UA"/>
              </w:rPr>
              <w:t>вартостi</w:t>
            </w:r>
            <w:proofErr w:type="spellEnd"/>
            <w:r w:rsidRPr="00821D0A">
              <w:rPr>
                <w:rFonts w:ascii="Times New Roman" w:eastAsia="Times New Roman" w:hAnsi="Times New Roman" w:cs="Times New Roman"/>
                <w:sz w:val="24"/>
                <w:szCs w:val="24"/>
                <w:lang w:eastAsia="uk-UA"/>
              </w:rPr>
              <w:t xml:space="preserve"> </w:t>
            </w:r>
            <w:proofErr w:type="spellStart"/>
            <w:r w:rsidRPr="00821D0A">
              <w:rPr>
                <w:rFonts w:ascii="Times New Roman" w:eastAsia="Times New Roman" w:hAnsi="Times New Roman" w:cs="Times New Roman"/>
                <w:sz w:val="24"/>
                <w:szCs w:val="24"/>
                <w:lang w:eastAsia="uk-UA"/>
              </w:rPr>
              <w:t>цiнних</w:t>
            </w:r>
            <w:proofErr w:type="spellEnd"/>
            <w:r w:rsidRPr="00821D0A">
              <w:rPr>
                <w:rFonts w:ascii="Times New Roman" w:eastAsia="Times New Roman" w:hAnsi="Times New Roman" w:cs="Times New Roman"/>
                <w:sz w:val="24"/>
                <w:szCs w:val="24"/>
                <w:lang w:eastAsia="uk-UA"/>
              </w:rPr>
              <w:t xml:space="preserve"> </w:t>
            </w:r>
            <w:proofErr w:type="spellStart"/>
            <w:r w:rsidRPr="00821D0A">
              <w:rPr>
                <w:rFonts w:ascii="Times New Roman" w:eastAsia="Times New Roman" w:hAnsi="Times New Roman" w:cs="Times New Roman"/>
                <w:sz w:val="24"/>
                <w:szCs w:val="24"/>
                <w:lang w:eastAsia="uk-UA"/>
              </w:rPr>
              <w:t>паперiв</w:t>
            </w:r>
            <w:proofErr w:type="spellEnd"/>
            <w:r w:rsidRPr="00821D0A">
              <w:rPr>
                <w:rFonts w:ascii="Times New Roman" w:eastAsia="Times New Roman" w:hAnsi="Times New Roman" w:cs="Times New Roman"/>
                <w:sz w:val="24"/>
                <w:szCs w:val="24"/>
                <w:lang w:eastAsia="uk-UA"/>
              </w:rPr>
              <w:t xml:space="preserve"> в </w:t>
            </w:r>
            <w:proofErr w:type="spellStart"/>
            <w:r w:rsidRPr="00821D0A">
              <w:rPr>
                <w:rFonts w:ascii="Times New Roman" w:eastAsia="Times New Roman" w:hAnsi="Times New Roman" w:cs="Times New Roman"/>
                <w:sz w:val="24"/>
                <w:szCs w:val="24"/>
                <w:lang w:eastAsia="uk-UA"/>
              </w:rPr>
              <w:t>обiгу</w:t>
            </w:r>
            <w:proofErr w:type="spellEnd"/>
            <w:r w:rsidRPr="00821D0A">
              <w:rPr>
                <w:rFonts w:ascii="Times New Roman" w:eastAsia="Times New Roman" w:hAnsi="Times New Roman" w:cs="Times New Roman"/>
                <w:sz w:val="24"/>
                <w:szCs w:val="24"/>
                <w:lang w:eastAsia="uk-UA"/>
              </w:rPr>
              <w:t xml:space="preserve"> до </w:t>
            </w:r>
            <w:proofErr w:type="spellStart"/>
            <w:r w:rsidRPr="00821D0A">
              <w:rPr>
                <w:rFonts w:ascii="Times New Roman" w:eastAsia="Times New Roman" w:hAnsi="Times New Roman" w:cs="Times New Roman"/>
                <w:sz w:val="24"/>
                <w:szCs w:val="24"/>
                <w:lang w:eastAsia="uk-UA"/>
              </w:rPr>
              <w:t>розмiру</w:t>
            </w:r>
            <w:proofErr w:type="spellEnd"/>
            <w:r w:rsidRPr="00821D0A">
              <w:rPr>
                <w:rFonts w:ascii="Times New Roman" w:eastAsia="Times New Roman" w:hAnsi="Times New Roman" w:cs="Times New Roman"/>
                <w:sz w:val="24"/>
                <w:szCs w:val="24"/>
                <w:lang w:eastAsia="uk-UA"/>
              </w:rPr>
              <w:t xml:space="preserve"> статутного </w:t>
            </w:r>
            <w:proofErr w:type="spellStart"/>
            <w:r w:rsidRPr="00821D0A">
              <w:rPr>
                <w:rFonts w:ascii="Times New Roman" w:eastAsia="Times New Roman" w:hAnsi="Times New Roman" w:cs="Times New Roman"/>
                <w:sz w:val="24"/>
                <w:szCs w:val="24"/>
                <w:lang w:eastAsia="uk-UA"/>
              </w:rPr>
              <w:t>капiталу</w:t>
            </w:r>
            <w:proofErr w:type="spellEnd"/>
            <w:r w:rsidRPr="00821D0A">
              <w:rPr>
                <w:rFonts w:ascii="Times New Roman" w:eastAsia="Times New Roman" w:hAnsi="Times New Roman" w:cs="Times New Roman"/>
                <w:sz w:val="24"/>
                <w:szCs w:val="24"/>
                <w:lang w:eastAsia="uk-UA"/>
              </w:rPr>
              <w:t xml:space="preserve"> на дату прийняття </w:t>
            </w:r>
            <w:proofErr w:type="spellStart"/>
            <w:r w:rsidRPr="00821D0A">
              <w:rPr>
                <w:rFonts w:ascii="Times New Roman" w:eastAsia="Times New Roman" w:hAnsi="Times New Roman" w:cs="Times New Roman"/>
                <w:sz w:val="24"/>
                <w:szCs w:val="24"/>
                <w:lang w:eastAsia="uk-UA"/>
              </w:rPr>
              <w:t>рiшення</w:t>
            </w:r>
            <w:proofErr w:type="spellEnd"/>
            <w:r w:rsidRPr="00821D0A">
              <w:rPr>
                <w:rFonts w:ascii="Times New Roman" w:eastAsia="Times New Roman" w:hAnsi="Times New Roman" w:cs="Times New Roman"/>
                <w:sz w:val="24"/>
                <w:szCs w:val="24"/>
                <w:lang w:eastAsia="uk-UA"/>
              </w:rPr>
              <w:t xml:space="preserve"> про </w:t>
            </w:r>
            <w:proofErr w:type="spellStart"/>
            <w:r w:rsidRPr="00821D0A">
              <w:rPr>
                <w:rFonts w:ascii="Times New Roman" w:eastAsia="Times New Roman" w:hAnsi="Times New Roman" w:cs="Times New Roman"/>
                <w:sz w:val="24"/>
                <w:szCs w:val="24"/>
                <w:lang w:eastAsia="uk-UA"/>
              </w:rPr>
              <w:t>розмiщення</w:t>
            </w:r>
            <w:proofErr w:type="spellEnd"/>
            <w:r w:rsidRPr="00821D0A">
              <w:rPr>
                <w:rFonts w:ascii="Times New Roman" w:eastAsia="Times New Roman" w:hAnsi="Times New Roman" w:cs="Times New Roman"/>
                <w:sz w:val="24"/>
                <w:szCs w:val="24"/>
                <w:lang w:eastAsia="uk-UA"/>
              </w:rPr>
              <w:t xml:space="preserve">: 100%. </w:t>
            </w:r>
          </w:p>
          <w:p w14:paraId="3D3A83E3" w14:textId="77777777" w:rsidR="00821D0A" w:rsidRPr="00821D0A" w:rsidRDefault="00821D0A" w:rsidP="00821D0A">
            <w:pPr>
              <w:spacing w:before="150" w:after="150" w:line="240" w:lineRule="auto"/>
              <w:jc w:val="both"/>
              <w:rPr>
                <w:rFonts w:ascii="Times New Roman" w:eastAsia="Times New Roman" w:hAnsi="Times New Roman" w:cs="Times New Roman"/>
                <w:sz w:val="24"/>
                <w:szCs w:val="24"/>
                <w:lang w:eastAsia="uk-UA"/>
              </w:rPr>
            </w:pPr>
            <w:r w:rsidRPr="00821D0A">
              <w:rPr>
                <w:rFonts w:ascii="Times New Roman" w:eastAsia="Times New Roman" w:hAnsi="Times New Roman" w:cs="Times New Roman"/>
                <w:sz w:val="24"/>
                <w:szCs w:val="24"/>
                <w:lang w:eastAsia="uk-UA"/>
              </w:rPr>
              <w:t xml:space="preserve">Інформація про права, які отримують інвестори в цінні папери, що розміщуються: обсяг прав власників простих іменних акцій передбачений чинним законодавством та Статутом Товариства. </w:t>
            </w:r>
          </w:p>
          <w:p w14:paraId="08E25ED4" w14:textId="77777777" w:rsidR="00821D0A" w:rsidRPr="00821D0A" w:rsidRDefault="00821D0A" w:rsidP="00821D0A">
            <w:pPr>
              <w:spacing w:before="150" w:after="150" w:line="240" w:lineRule="auto"/>
              <w:jc w:val="both"/>
              <w:rPr>
                <w:rFonts w:ascii="Times New Roman" w:eastAsia="Times New Roman" w:hAnsi="Times New Roman" w:cs="Times New Roman"/>
                <w:sz w:val="24"/>
                <w:szCs w:val="24"/>
                <w:lang w:eastAsia="uk-UA"/>
              </w:rPr>
            </w:pPr>
            <w:r w:rsidRPr="00821D0A">
              <w:rPr>
                <w:rFonts w:ascii="Times New Roman" w:eastAsia="Times New Roman" w:hAnsi="Times New Roman" w:cs="Times New Roman"/>
                <w:sz w:val="24"/>
                <w:szCs w:val="24"/>
                <w:lang w:eastAsia="uk-UA"/>
              </w:rPr>
              <w:t xml:space="preserve">Спосіб оплати цінних паперів: оплата акцій здійснюється виключно у грошовій формі в національній валюті шляхом безготівкового переказу коштів. </w:t>
            </w:r>
          </w:p>
          <w:p w14:paraId="6F5CA9CE" w14:textId="77777777" w:rsidR="00821D0A" w:rsidRPr="00821D0A" w:rsidRDefault="00821D0A" w:rsidP="00821D0A">
            <w:pPr>
              <w:spacing w:before="150" w:after="150" w:line="240" w:lineRule="auto"/>
              <w:jc w:val="both"/>
              <w:rPr>
                <w:rFonts w:ascii="Times New Roman" w:eastAsia="Times New Roman" w:hAnsi="Times New Roman" w:cs="Times New Roman"/>
                <w:sz w:val="24"/>
                <w:szCs w:val="24"/>
                <w:lang w:eastAsia="uk-UA"/>
              </w:rPr>
            </w:pPr>
            <w:r w:rsidRPr="00821D0A">
              <w:rPr>
                <w:rFonts w:ascii="Times New Roman" w:eastAsia="Times New Roman" w:hAnsi="Times New Roman" w:cs="Times New Roman"/>
                <w:sz w:val="24"/>
                <w:szCs w:val="24"/>
                <w:lang w:eastAsia="uk-UA"/>
              </w:rPr>
              <w:t>Мета розміщення цінних паперів, а також напрями використання отриманих коштів: Фінансові ресурси у розмірі 100 відсотків, отриманих Товариством в результаті приватного розміщення акцій, будуть використані на підвищення платоспроможності Товариства та</w:t>
            </w:r>
            <w:r w:rsidRPr="00821D0A">
              <w:t xml:space="preserve"> </w:t>
            </w:r>
            <w:r w:rsidRPr="00821D0A">
              <w:rPr>
                <w:rFonts w:ascii="Times New Roman" w:eastAsia="Times New Roman" w:hAnsi="Times New Roman" w:cs="Times New Roman"/>
                <w:sz w:val="24"/>
                <w:szCs w:val="24"/>
                <w:lang w:eastAsia="uk-UA"/>
              </w:rPr>
              <w:t xml:space="preserve">виконання зобов’язань перед клієнтами за укладеними договорами страхування. </w:t>
            </w:r>
          </w:p>
          <w:p w14:paraId="50EB25EB" w14:textId="77777777" w:rsidR="00821D0A" w:rsidRPr="00821D0A" w:rsidRDefault="00821D0A" w:rsidP="00821D0A">
            <w:pPr>
              <w:spacing w:before="150" w:after="150" w:line="240" w:lineRule="auto"/>
              <w:jc w:val="both"/>
              <w:rPr>
                <w:rFonts w:ascii="Times New Roman" w:eastAsia="Times New Roman" w:hAnsi="Times New Roman" w:cs="Times New Roman"/>
                <w:sz w:val="24"/>
                <w:szCs w:val="24"/>
                <w:lang w:eastAsia="uk-UA"/>
              </w:rPr>
            </w:pPr>
            <w:r w:rsidRPr="00821D0A">
              <w:rPr>
                <w:rFonts w:ascii="Times New Roman" w:eastAsia="Times New Roman" w:hAnsi="Times New Roman" w:cs="Times New Roman"/>
                <w:sz w:val="24"/>
                <w:szCs w:val="24"/>
                <w:lang w:eastAsia="uk-UA"/>
              </w:rPr>
              <w:t>Інформація щодо можливості конвертації цінних паперів: можливість конвертації цінних паперів не передбачена.</w:t>
            </w:r>
          </w:p>
        </w:tc>
      </w:tr>
    </w:tbl>
    <w:p w14:paraId="5AAEF28C" w14:textId="77777777" w:rsidR="00821D0A" w:rsidRPr="00821D0A" w:rsidRDefault="00821D0A" w:rsidP="00821D0A">
      <w:pPr>
        <w:rPr>
          <w:sz w:val="24"/>
          <w:szCs w:val="24"/>
        </w:rPr>
      </w:pPr>
    </w:p>
    <w:p w14:paraId="12873FA6" w14:textId="77777777" w:rsidR="00FD7C98" w:rsidRPr="008E576F" w:rsidRDefault="00FD7C98">
      <w:pPr>
        <w:rPr>
          <w:sz w:val="24"/>
          <w:szCs w:val="24"/>
        </w:rPr>
      </w:pPr>
    </w:p>
    <w:sectPr w:rsidR="00FD7C98" w:rsidRPr="008E576F">
      <w:pgSz w:w="11906" w:h="16838"/>
      <w:pgMar w:top="850" w:right="850" w:bottom="850"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7B1D73" w16cid:durableId="2178012C"/>
  <w16cid:commentId w16cid:paraId="32867657" w16cid:durableId="2178013C"/>
  <w16cid:commentId w16cid:paraId="0425A72A" w16cid:durableId="2178012D"/>
  <w16cid:commentId w16cid:paraId="683A1DC3" w16cid:durableId="217806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49"/>
    <w:rsid w:val="000568F5"/>
    <w:rsid w:val="000C173B"/>
    <w:rsid w:val="000D5538"/>
    <w:rsid w:val="000D6C7D"/>
    <w:rsid w:val="00123A49"/>
    <w:rsid w:val="001752B2"/>
    <w:rsid w:val="00195208"/>
    <w:rsid w:val="00221297"/>
    <w:rsid w:val="0023055C"/>
    <w:rsid w:val="002B5FA1"/>
    <w:rsid w:val="002F069D"/>
    <w:rsid w:val="002F6F36"/>
    <w:rsid w:val="00312866"/>
    <w:rsid w:val="00357ABE"/>
    <w:rsid w:val="003A7787"/>
    <w:rsid w:val="004327AE"/>
    <w:rsid w:val="004A30DD"/>
    <w:rsid w:val="00525747"/>
    <w:rsid w:val="00586C1D"/>
    <w:rsid w:val="0058772B"/>
    <w:rsid w:val="005E70C4"/>
    <w:rsid w:val="006A75B3"/>
    <w:rsid w:val="006C0D83"/>
    <w:rsid w:val="006F71E2"/>
    <w:rsid w:val="00701A7E"/>
    <w:rsid w:val="00707427"/>
    <w:rsid w:val="00792CB5"/>
    <w:rsid w:val="00821D0A"/>
    <w:rsid w:val="0082406F"/>
    <w:rsid w:val="00880306"/>
    <w:rsid w:val="008B5B9E"/>
    <w:rsid w:val="008E576F"/>
    <w:rsid w:val="00934782"/>
    <w:rsid w:val="00971667"/>
    <w:rsid w:val="00A241A0"/>
    <w:rsid w:val="00A41DAC"/>
    <w:rsid w:val="00A50864"/>
    <w:rsid w:val="00A52F54"/>
    <w:rsid w:val="00B04B12"/>
    <w:rsid w:val="00B1306D"/>
    <w:rsid w:val="00CC1167"/>
    <w:rsid w:val="00DA2C7E"/>
    <w:rsid w:val="00DC2D7A"/>
    <w:rsid w:val="00E15979"/>
    <w:rsid w:val="00E71200"/>
    <w:rsid w:val="00ED0E35"/>
    <w:rsid w:val="00EF5888"/>
    <w:rsid w:val="00F37C33"/>
    <w:rsid w:val="00F61568"/>
    <w:rsid w:val="00F927DC"/>
    <w:rsid w:val="00FD7C98"/>
    <w:rsid w:val="00FE3E7C"/>
    <w:rsid w:val="00FF01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E5B1"/>
  <w15:chartTrackingRefBased/>
  <w15:docId w15:val="{DAE2B6A7-FF7F-452B-82EF-7288BDB2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F6F36"/>
    <w:rPr>
      <w:sz w:val="16"/>
      <w:szCs w:val="16"/>
    </w:rPr>
  </w:style>
  <w:style w:type="paragraph" w:styleId="a4">
    <w:name w:val="annotation text"/>
    <w:basedOn w:val="a"/>
    <w:link w:val="a5"/>
    <w:uiPriority w:val="99"/>
    <w:semiHidden/>
    <w:unhideWhenUsed/>
    <w:rsid w:val="002F6F36"/>
    <w:pPr>
      <w:spacing w:line="240" w:lineRule="auto"/>
    </w:pPr>
    <w:rPr>
      <w:sz w:val="20"/>
      <w:szCs w:val="20"/>
    </w:rPr>
  </w:style>
  <w:style w:type="character" w:customStyle="1" w:styleId="a5">
    <w:name w:val="Текст примітки Знак"/>
    <w:basedOn w:val="a0"/>
    <w:link w:val="a4"/>
    <w:uiPriority w:val="99"/>
    <w:semiHidden/>
    <w:rsid w:val="002F6F36"/>
    <w:rPr>
      <w:sz w:val="20"/>
      <w:szCs w:val="20"/>
    </w:rPr>
  </w:style>
  <w:style w:type="paragraph" w:styleId="a6">
    <w:name w:val="annotation subject"/>
    <w:basedOn w:val="a4"/>
    <w:next w:val="a4"/>
    <w:link w:val="a7"/>
    <w:uiPriority w:val="99"/>
    <w:semiHidden/>
    <w:unhideWhenUsed/>
    <w:rsid w:val="002F6F36"/>
    <w:rPr>
      <w:b/>
      <w:bCs/>
    </w:rPr>
  </w:style>
  <w:style w:type="character" w:customStyle="1" w:styleId="a7">
    <w:name w:val="Тема примітки Знак"/>
    <w:basedOn w:val="a5"/>
    <w:link w:val="a6"/>
    <w:uiPriority w:val="99"/>
    <w:semiHidden/>
    <w:rsid w:val="002F6F36"/>
    <w:rPr>
      <w:b/>
      <w:bCs/>
      <w:sz w:val="20"/>
      <w:szCs w:val="20"/>
    </w:rPr>
  </w:style>
  <w:style w:type="paragraph" w:styleId="a8">
    <w:name w:val="Balloon Text"/>
    <w:basedOn w:val="a"/>
    <w:link w:val="a9"/>
    <w:uiPriority w:val="99"/>
    <w:semiHidden/>
    <w:unhideWhenUsed/>
    <w:rsid w:val="002F6F36"/>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F6F36"/>
    <w:rPr>
      <w:rFonts w:ascii="Segoe UI" w:hAnsi="Segoe UI" w:cs="Segoe UI"/>
      <w:sz w:val="18"/>
      <w:szCs w:val="18"/>
    </w:rPr>
  </w:style>
  <w:style w:type="paragraph" w:styleId="aa">
    <w:name w:val="No Spacing"/>
    <w:uiPriority w:val="1"/>
    <w:qFormat/>
    <w:rsid w:val="00357A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14254">
      <w:bodyDiv w:val="1"/>
      <w:marLeft w:val="0"/>
      <w:marRight w:val="0"/>
      <w:marTop w:val="0"/>
      <w:marBottom w:val="0"/>
      <w:divBdr>
        <w:top w:val="none" w:sz="0" w:space="0" w:color="auto"/>
        <w:left w:val="none" w:sz="0" w:space="0" w:color="auto"/>
        <w:bottom w:val="none" w:sz="0" w:space="0" w:color="auto"/>
        <w:right w:val="none" w:sz="0" w:space="0" w:color="auto"/>
      </w:divBdr>
      <w:divsChild>
        <w:div w:id="445201949">
          <w:marLeft w:val="0"/>
          <w:marRight w:val="0"/>
          <w:marTop w:val="0"/>
          <w:marBottom w:val="150"/>
          <w:divBdr>
            <w:top w:val="none" w:sz="0" w:space="0" w:color="auto"/>
            <w:left w:val="none" w:sz="0" w:space="0" w:color="auto"/>
            <w:bottom w:val="none" w:sz="0" w:space="0" w:color="auto"/>
            <w:right w:val="none" w:sz="0" w:space="0" w:color="auto"/>
          </w:divBdr>
        </w:div>
        <w:div w:id="39918227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F3761-5E5C-47E5-90D6-7A2DA456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1620</Words>
  <Characters>924</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Grazer Wechselseitige Versicherung AG</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Polyn, Anastasiya</dc:creator>
  <cp:keywords/>
  <dc:description/>
  <cp:lastModifiedBy>Polyn, Anastasiya</cp:lastModifiedBy>
  <cp:revision>5</cp:revision>
  <cp:lastPrinted>2019-11-14T13:11:00Z</cp:lastPrinted>
  <dcterms:created xsi:type="dcterms:W3CDTF">2019-11-15T08:27:00Z</dcterms:created>
  <dcterms:modified xsi:type="dcterms:W3CDTF">2020-05-12T12:12:00Z</dcterms:modified>
</cp:coreProperties>
</file>